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EB" w:rsidRDefault="00833DEB" w:rsidP="007711C7">
      <w:pPr>
        <w:pStyle w:val="Title"/>
        <w:rPr>
          <w:sz w:val="40"/>
        </w:rPr>
      </w:pPr>
      <w:r w:rsidRPr="00833DEB">
        <w:rPr>
          <w:noProof/>
          <w:sz w:val="40"/>
        </w:rPr>
        <w:drawing>
          <wp:inline distT="0" distB="0" distL="0" distR="0">
            <wp:extent cx="942975" cy="561975"/>
            <wp:effectExtent l="19050" t="0" r="9525" b="0"/>
            <wp:docPr id="1" name="Picture 1" descr="MPICO Logo only"/>
            <wp:cNvGraphicFramePr/>
            <a:graphic xmlns:a="http://schemas.openxmlformats.org/drawingml/2006/main">
              <a:graphicData uri="http://schemas.openxmlformats.org/drawingml/2006/picture">
                <pic:pic xmlns:pic="http://schemas.openxmlformats.org/drawingml/2006/picture">
                  <pic:nvPicPr>
                    <pic:cNvPr id="0" name="Picture 1" descr="MPICO Logo only"/>
                    <pic:cNvPicPr>
                      <a:picLocks noChangeAspect="1" noChangeArrowheads="1"/>
                    </pic:cNvPicPr>
                  </pic:nvPicPr>
                  <pic:blipFill>
                    <a:blip r:embed="rId7" cstate="print"/>
                    <a:srcRect/>
                    <a:stretch>
                      <a:fillRect/>
                    </a:stretch>
                  </pic:blipFill>
                  <pic:spPr bwMode="auto">
                    <a:xfrm>
                      <a:off x="0" y="0"/>
                      <a:ext cx="942975" cy="561975"/>
                    </a:xfrm>
                    <a:prstGeom prst="rect">
                      <a:avLst/>
                    </a:prstGeom>
                    <a:noFill/>
                    <a:ln w="9525">
                      <a:noFill/>
                      <a:miter lim="800000"/>
                      <a:headEnd/>
                      <a:tailEnd/>
                    </a:ln>
                  </pic:spPr>
                </pic:pic>
              </a:graphicData>
            </a:graphic>
          </wp:inline>
        </w:drawing>
      </w:r>
    </w:p>
    <w:p w:rsidR="007711C7" w:rsidRDefault="00833DEB" w:rsidP="007711C7">
      <w:pPr>
        <w:pStyle w:val="Title"/>
        <w:rPr>
          <w:sz w:val="40"/>
        </w:rPr>
      </w:pPr>
      <w:r>
        <w:rPr>
          <w:sz w:val="40"/>
        </w:rPr>
        <w:t>Reg. No. 1495</w:t>
      </w:r>
    </w:p>
    <w:p w:rsidR="007711C7" w:rsidRDefault="007711C7" w:rsidP="007711C7">
      <w:pPr>
        <w:tabs>
          <w:tab w:val="left" w:pos="2210"/>
        </w:tabs>
        <w:rPr>
          <w:sz w:val="8"/>
        </w:rPr>
      </w:pPr>
      <w:r>
        <w:rPr>
          <w:sz w:val="8"/>
        </w:rPr>
        <w:tab/>
      </w:r>
    </w:p>
    <w:p w:rsidR="007711C7" w:rsidRDefault="007711C7" w:rsidP="007711C7">
      <w:pPr>
        <w:pStyle w:val="Subtitle"/>
        <w:rPr>
          <w:sz w:val="32"/>
        </w:rPr>
      </w:pPr>
      <w:r>
        <w:rPr>
          <w:sz w:val="32"/>
        </w:rPr>
        <w:t>PROXY FORM</w:t>
      </w:r>
    </w:p>
    <w:p w:rsidR="007711C7" w:rsidRDefault="007711C7" w:rsidP="007711C7">
      <w:pPr>
        <w:rPr>
          <w:sz w:val="12"/>
        </w:rPr>
      </w:pPr>
    </w:p>
    <w:p w:rsidR="007711C7" w:rsidRDefault="007711C7" w:rsidP="007711C7">
      <w:pPr>
        <w:rPr>
          <w:sz w:val="16"/>
        </w:rPr>
      </w:pPr>
      <w:r>
        <w:rPr>
          <w:sz w:val="18"/>
        </w:rPr>
        <w:t>I/WE ……………………………………………………</w:t>
      </w:r>
      <w:r w:rsidR="00AB005D">
        <w:rPr>
          <w:sz w:val="18"/>
        </w:rPr>
        <w:t>……………….…………………………………………….…………</w:t>
      </w:r>
      <w:r>
        <w:rPr>
          <w:sz w:val="16"/>
        </w:rPr>
        <w:t>(name/s in block letters)</w:t>
      </w:r>
    </w:p>
    <w:p w:rsidR="007711C7" w:rsidRDefault="007711C7" w:rsidP="007711C7">
      <w:pPr>
        <w:rPr>
          <w:sz w:val="14"/>
        </w:rPr>
      </w:pPr>
    </w:p>
    <w:p w:rsidR="007711C7" w:rsidRDefault="007711C7" w:rsidP="007711C7">
      <w:pPr>
        <w:rPr>
          <w:sz w:val="18"/>
        </w:rPr>
      </w:pPr>
      <w:r>
        <w:rPr>
          <w:sz w:val="18"/>
        </w:rPr>
        <w:t>of ……………………………………</w:t>
      </w:r>
      <w:r w:rsidR="00AB005D">
        <w:rPr>
          <w:sz w:val="18"/>
        </w:rPr>
        <w:t>…………………………………..</w:t>
      </w:r>
      <w:r>
        <w:rPr>
          <w:sz w:val="18"/>
        </w:rPr>
        <w:t>…………………………………….…………………………………...…(address)</w:t>
      </w:r>
    </w:p>
    <w:p w:rsidR="007711C7" w:rsidRDefault="007711C7" w:rsidP="007711C7">
      <w:pPr>
        <w:rPr>
          <w:sz w:val="14"/>
        </w:rPr>
      </w:pPr>
    </w:p>
    <w:p w:rsidR="007711C7" w:rsidRDefault="007711C7" w:rsidP="007711C7">
      <w:pPr>
        <w:rPr>
          <w:sz w:val="16"/>
        </w:rPr>
      </w:pPr>
      <w:r>
        <w:rPr>
          <w:sz w:val="16"/>
        </w:rPr>
        <w:t>being the member/members of the above named company and entitled to vote do hereby appoint</w:t>
      </w:r>
    </w:p>
    <w:p w:rsidR="007711C7" w:rsidRDefault="007711C7" w:rsidP="007711C7">
      <w:pPr>
        <w:rPr>
          <w:sz w:val="14"/>
        </w:rPr>
      </w:pPr>
    </w:p>
    <w:p w:rsidR="007711C7" w:rsidRDefault="007711C7" w:rsidP="007711C7">
      <w:pPr>
        <w:numPr>
          <w:ilvl w:val="0"/>
          <w:numId w:val="1"/>
        </w:numPr>
        <w:rPr>
          <w:sz w:val="18"/>
        </w:rPr>
      </w:pPr>
      <w:r>
        <w:rPr>
          <w:sz w:val="18"/>
        </w:rPr>
        <w:t>……………………</w:t>
      </w:r>
      <w:r w:rsidR="00AB005D">
        <w:rPr>
          <w:sz w:val="18"/>
        </w:rPr>
        <w:t>……………………</w:t>
      </w:r>
      <w:r>
        <w:rPr>
          <w:sz w:val="18"/>
        </w:rPr>
        <w:t>…………</w:t>
      </w:r>
      <w:r w:rsidR="00AB005D">
        <w:rPr>
          <w:sz w:val="18"/>
        </w:rPr>
        <w:t>……………………</w:t>
      </w:r>
      <w:r>
        <w:rPr>
          <w:sz w:val="18"/>
        </w:rPr>
        <w:t>……of ……………</w:t>
      </w:r>
      <w:r w:rsidR="00AB005D">
        <w:rPr>
          <w:sz w:val="18"/>
        </w:rPr>
        <w:t>…………………………..</w:t>
      </w:r>
      <w:r>
        <w:rPr>
          <w:sz w:val="18"/>
        </w:rPr>
        <w:t>…………or failing him/her</w:t>
      </w:r>
    </w:p>
    <w:p w:rsidR="007711C7" w:rsidRDefault="007711C7" w:rsidP="007711C7">
      <w:pPr>
        <w:rPr>
          <w:sz w:val="14"/>
        </w:rPr>
      </w:pPr>
    </w:p>
    <w:p w:rsidR="007711C7" w:rsidRDefault="00AB005D" w:rsidP="007711C7">
      <w:pPr>
        <w:numPr>
          <w:ilvl w:val="0"/>
          <w:numId w:val="1"/>
        </w:numPr>
        <w:rPr>
          <w:sz w:val="18"/>
        </w:rPr>
      </w:pPr>
      <w:r>
        <w:rPr>
          <w:sz w:val="18"/>
        </w:rPr>
        <w:t>………………………………………………………………………..</w:t>
      </w:r>
      <w:r w:rsidR="007711C7">
        <w:rPr>
          <w:sz w:val="18"/>
        </w:rPr>
        <w:t>……of …………</w:t>
      </w:r>
      <w:r>
        <w:rPr>
          <w:sz w:val="18"/>
        </w:rPr>
        <w:t>………..</w:t>
      </w:r>
      <w:r w:rsidR="007711C7">
        <w:rPr>
          <w:sz w:val="18"/>
        </w:rPr>
        <w:t>…………………….……….or failing him/her</w:t>
      </w:r>
    </w:p>
    <w:p w:rsidR="007711C7" w:rsidRDefault="007711C7" w:rsidP="007711C7">
      <w:pPr>
        <w:rPr>
          <w:sz w:val="14"/>
        </w:rPr>
      </w:pPr>
    </w:p>
    <w:p w:rsidR="007711C7" w:rsidRDefault="007711C7" w:rsidP="007711C7">
      <w:pPr>
        <w:numPr>
          <w:ilvl w:val="0"/>
          <w:numId w:val="1"/>
        </w:numPr>
        <w:rPr>
          <w:sz w:val="18"/>
        </w:rPr>
      </w:pPr>
      <w:r>
        <w:rPr>
          <w:sz w:val="18"/>
        </w:rPr>
        <w:t>the chairman of the meeting</w:t>
      </w:r>
    </w:p>
    <w:p w:rsidR="007711C7" w:rsidRDefault="007711C7" w:rsidP="007711C7">
      <w:pPr>
        <w:rPr>
          <w:sz w:val="14"/>
        </w:rPr>
      </w:pPr>
    </w:p>
    <w:p w:rsidR="007711C7" w:rsidRDefault="007711C7" w:rsidP="007711C7">
      <w:pPr>
        <w:jc w:val="both"/>
        <w:rPr>
          <w:sz w:val="16"/>
        </w:rPr>
      </w:pPr>
      <w:r>
        <w:rPr>
          <w:sz w:val="16"/>
        </w:rPr>
        <w:t>as my/our proxy to attend, speak and vote for me/us and on my/our behalf at the</w:t>
      </w:r>
      <w:r w:rsidR="00833DEB">
        <w:rPr>
          <w:sz w:val="16"/>
        </w:rPr>
        <w:t xml:space="preserve"> Forty</w:t>
      </w:r>
      <w:r>
        <w:rPr>
          <w:sz w:val="16"/>
        </w:rPr>
        <w:t xml:space="preserve"> </w:t>
      </w:r>
      <w:r w:rsidR="008F0332">
        <w:rPr>
          <w:sz w:val="16"/>
        </w:rPr>
        <w:t>Fourth</w:t>
      </w:r>
      <w:r>
        <w:rPr>
          <w:sz w:val="16"/>
        </w:rPr>
        <w:t xml:space="preserve"> Annual General Meet</w:t>
      </w:r>
      <w:r w:rsidR="008F0332">
        <w:rPr>
          <w:sz w:val="16"/>
        </w:rPr>
        <w:t xml:space="preserve">ing of the company to be held </w:t>
      </w:r>
      <w:r w:rsidR="00903822">
        <w:rPr>
          <w:sz w:val="16"/>
        </w:rPr>
        <w:t xml:space="preserve"> </w:t>
      </w:r>
      <w:r w:rsidR="008F0332">
        <w:rPr>
          <w:sz w:val="16"/>
        </w:rPr>
        <w:t xml:space="preserve">in </w:t>
      </w:r>
      <w:r w:rsidR="00903822">
        <w:rPr>
          <w:sz w:val="16"/>
        </w:rPr>
        <w:t>t</w:t>
      </w:r>
      <w:r w:rsidR="00833DEB">
        <w:rPr>
          <w:sz w:val="16"/>
        </w:rPr>
        <w:t>he</w:t>
      </w:r>
      <w:r w:rsidR="008F0332">
        <w:rPr>
          <w:sz w:val="16"/>
        </w:rPr>
        <w:t xml:space="preserve"> Njamba Room, Sunbird Mount Soche Hotel</w:t>
      </w:r>
      <w:r w:rsidR="00833DEB">
        <w:rPr>
          <w:sz w:val="16"/>
        </w:rPr>
        <w:t xml:space="preserve"> </w:t>
      </w:r>
      <w:r>
        <w:rPr>
          <w:sz w:val="16"/>
        </w:rPr>
        <w:t>,</w:t>
      </w:r>
      <w:r w:rsidR="00833DEB">
        <w:rPr>
          <w:sz w:val="16"/>
        </w:rPr>
        <w:t xml:space="preserve"> </w:t>
      </w:r>
      <w:r w:rsidR="008F0332">
        <w:rPr>
          <w:sz w:val="16"/>
        </w:rPr>
        <w:t>Blantyre</w:t>
      </w:r>
      <w:r>
        <w:rPr>
          <w:sz w:val="16"/>
        </w:rPr>
        <w:t xml:space="preserve">, on </w:t>
      </w:r>
      <w:r w:rsidR="008F0332">
        <w:rPr>
          <w:sz w:val="16"/>
        </w:rPr>
        <w:t>Wednesday</w:t>
      </w:r>
      <w:r>
        <w:rPr>
          <w:sz w:val="16"/>
        </w:rPr>
        <w:t xml:space="preserve"> </w:t>
      </w:r>
      <w:r w:rsidR="008F0332">
        <w:rPr>
          <w:sz w:val="16"/>
        </w:rPr>
        <w:t>28</w:t>
      </w:r>
      <w:r w:rsidR="00833DEB">
        <w:rPr>
          <w:sz w:val="16"/>
        </w:rPr>
        <w:t xml:space="preserve"> June</w:t>
      </w:r>
      <w:r w:rsidR="007573E5">
        <w:rPr>
          <w:sz w:val="16"/>
        </w:rPr>
        <w:t xml:space="preserve"> 20</w:t>
      </w:r>
      <w:r>
        <w:rPr>
          <w:sz w:val="16"/>
        </w:rPr>
        <w:t>1</w:t>
      </w:r>
      <w:r w:rsidR="008F0332">
        <w:rPr>
          <w:sz w:val="16"/>
        </w:rPr>
        <w:t>7 at 14.0</w:t>
      </w:r>
      <w:r>
        <w:rPr>
          <w:sz w:val="16"/>
        </w:rPr>
        <w:t>0 hours and at any adjourned meeting thereof as follows:</w:t>
      </w:r>
    </w:p>
    <w:p w:rsidR="007711C7" w:rsidRDefault="007711C7" w:rsidP="007711C7">
      <w:pPr>
        <w:jc w:val="both"/>
        <w:rPr>
          <w:sz w:val="16"/>
        </w:rPr>
      </w:pPr>
    </w:p>
    <w:p w:rsidR="007711C7" w:rsidRDefault="007711C7" w:rsidP="007711C7">
      <w:pPr>
        <w:jc w:val="both"/>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310"/>
        <w:gridCol w:w="990"/>
        <w:gridCol w:w="900"/>
        <w:gridCol w:w="900"/>
      </w:tblGrid>
      <w:tr w:rsidR="007711C7" w:rsidTr="00F60D6F">
        <w:trPr>
          <w:cantSplit/>
        </w:trPr>
        <w:tc>
          <w:tcPr>
            <w:tcW w:w="738" w:type="dxa"/>
          </w:tcPr>
          <w:p w:rsidR="007711C7" w:rsidRDefault="007711C7" w:rsidP="003B0A30">
            <w:pPr>
              <w:rPr>
                <w:sz w:val="18"/>
              </w:rPr>
            </w:pPr>
          </w:p>
        </w:tc>
        <w:tc>
          <w:tcPr>
            <w:tcW w:w="5310" w:type="dxa"/>
          </w:tcPr>
          <w:p w:rsidR="007711C7" w:rsidRDefault="007711C7" w:rsidP="003B0A30">
            <w:pPr>
              <w:pStyle w:val="Heading1"/>
              <w:rPr>
                <w:sz w:val="26"/>
              </w:rPr>
            </w:pPr>
            <w:r>
              <w:rPr>
                <w:sz w:val="26"/>
              </w:rPr>
              <w:t>Agenda Item</w:t>
            </w:r>
          </w:p>
        </w:tc>
        <w:tc>
          <w:tcPr>
            <w:tcW w:w="2790" w:type="dxa"/>
            <w:gridSpan w:val="3"/>
          </w:tcPr>
          <w:p w:rsidR="007711C7" w:rsidRDefault="007711C7" w:rsidP="003B0A30">
            <w:pPr>
              <w:rPr>
                <w:sz w:val="18"/>
              </w:rPr>
            </w:pPr>
            <w:r>
              <w:rPr>
                <w:sz w:val="18"/>
              </w:rPr>
              <w:t>Mark with X where applicable</w:t>
            </w:r>
          </w:p>
        </w:tc>
      </w:tr>
      <w:tr w:rsidR="007711C7" w:rsidTr="00F60D6F">
        <w:tc>
          <w:tcPr>
            <w:tcW w:w="738" w:type="dxa"/>
          </w:tcPr>
          <w:p w:rsidR="007711C7" w:rsidRPr="002544F2" w:rsidRDefault="00E51FD4" w:rsidP="003B0A30">
            <w:pPr>
              <w:rPr>
                <w:b/>
                <w:sz w:val="18"/>
              </w:rPr>
            </w:pPr>
            <w:r w:rsidRPr="002544F2">
              <w:rPr>
                <w:b/>
                <w:sz w:val="18"/>
              </w:rPr>
              <w:t>1.</w:t>
            </w:r>
          </w:p>
        </w:tc>
        <w:tc>
          <w:tcPr>
            <w:tcW w:w="5310" w:type="dxa"/>
          </w:tcPr>
          <w:p w:rsidR="007711C7" w:rsidRDefault="007711C7" w:rsidP="003B0A30">
            <w:pPr>
              <w:rPr>
                <w:sz w:val="26"/>
              </w:rPr>
            </w:pPr>
            <w:r>
              <w:rPr>
                <w:b/>
                <w:sz w:val="26"/>
              </w:rPr>
              <w:t>Ordinary Business</w:t>
            </w:r>
          </w:p>
        </w:tc>
        <w:tc>
          <w:tcPr>
            <w:tcW w:w="990" w:type="dxa"/>
          </w:tcPr>
          <w:p w:rsidR="007711C7" w:rsidRDefault="007711C7" w:rsidP="003B0A30">
            <w:pPr>
              <w:rPr>
                <w:sz w:val="18"/>
              </w:rPr>
            </w:pPr>
            <w:r>
              <w:rPr>
                <w:sz w:val="18"/>
              </w:rPr>
              <w:t>In favour</w:t>
            </w:r>
          </w:p>
        </w:tc>
        <w:tc>
          <w:tcPr>
            <w:tcW w:w="900" w:type="dxa"/>
          </w:tcPr>
          <w:p w:rsidR="007711C7" w:rsidRDefault="007711C7" w:rsidP="003B0A30">
            <w:pPr>
              <w:rPr>
                <w:sz w:val="18"/>
              </w:rPr>
            </w:pPr>
            <w:r>
              <w:rPr>
                <w:sz w:val="18"/>
              </w:rPr>
              <w:t>Against</w:t>
            </w:r>
          </w:p>
        </w:tc>
        <w:tc>
          <w:tcPr>
            <w:tcW w:w="900" w:type="dxa"/>
          </w:tcPr>
          <w:p w:rsidR="007711C7" w:rsidRDefault="007711C7" w:rsidP="003B0A30">
            <w:pPr>
              <w:rPr>
                <w:sz w:val="18"/>
              </w:rPr>
            </w:pPr>
            <w:r>
              <w:rPr>
                <w:sz w:val="18"/>
              </w:rPr>
              <w:t>Abstain</w:t>
            </w:r>
          </w:p>
        </w:tc>
      </w:tr>
      <w:tr w:rsidR="007711C7" w:rsidTr="00F60D6F">
        <w:tc>
          <w:tcPr>
            <w:tcW w:w="738" w:type="dxa"/>
          </w:tcPr>
          <w:p w:rsidR="007711C7" w:rsidRDefault="007711C7" w:rsidP="003B0A30">
            <w:pPr>
              <w:rPr>
                <w:sz w:val="16"/>
              </w:rPr>
            </w:pPr>
          </w:p>
          <w:p w:rsidR="007711C7" w:rsidRDefault="00F60D6F" w:rsidP="00903D6E">
            <w:pPr>
              <w:rPr>
                <w:sz w:val="16"/>
              </w:rPr>
            </w:pPr>
            <w:r>
              <w:rPr>
                <w:sz w:val="16"/>
              </w:rPr>
              <w:t>1.1</w:t>
            </w:r>
          </w:p>
        </w:tc>
        <w:tc>
          <w:tcPr>
            <w:tcW w:w="5310" w:type="dxa"/>
          </w:tcPr>
          <w:p w:rsidR="007711C7" w:rsidRDefault="007711C7" w:rsidP="003B0A30">
            <w:pPr>
              <w:rPr>
                <w:sz w:val="16"/>
              </w:rPr>
            </w:pPr>
          </w:p>
          <w:p w:rsidR="007711C7" w:rsidRDefault="00833DEB" w:rsidP="00964987">
            <w:pPr>
              <w:rPr>
                <w:sz w:val="16"/>
              </w:rPr>
            </w:pPr>
            <w:r>
              <w:rPr>
                <w:sz w:val="16"/>
              </w:rPr>
              <w:t>To receive and consider</w:t>
            </w:r>
            <w:r w:rsidR="007711C7">
              <w:rPr>
                <w:sz w:val="16"/>
              </w:rPr>
              <w:t xml:space="preserve"> Directors’ and Auditors’ Report and Financial Statements of the Company for the Year Ended 31</w:t>
            </w:r>
            <w:r w:rsidR="007711C7" w:rsidRPr="003E1800">
              <w:rPr>
                <w:sz w:val="16"/>
                <w:vertAlign w:val="superscript"/>
              </w:rPr>
              <w:t>st</w:t>
            </w:r>
            <w:r w:rsidR="007711C7">
              <w:rPr>
                <w:sz w:val="16"/>
              </w:rPr>
              <w:t xml:space="preserve"> December 201</w:t>
            </w:r>
            <w:r w:rsidR="00964987">
              <w:rPr>
                <w:sz w:val="16"/>
              </w:rPr>
              <w:t>6</w:t>
            </w:r>
          </w:p>
        </w:tc>
        <w:tc>
          <w:tcPr>
            <w:tcW w:w="990" w:type="dxa"/>
          </w:tcPr>
          <w:p w:rsidR="007711C7" w:rsidRDefault="007711C7" w:rsidP="003B0A30">
            <w:pPr>
              <w:rPr>
                <w:sz w:val="18"/>
              </w:rPr>
            </w:pPr>
          </w:p>
        </w:tc>
        <w:tc>
          <w:tcPr>
            <w:tcW w:w="900" w:type="dxa"/>
          </w:tcPr>
          <w:p w:rsidR="007711C7" w:rsidRDefault="007711C7" w:rsidP="003B0A30">
            <w:pPr>
              <w:rPr>
                <w:sz w:val="18"/>
              </w:rPr>
            </w:pPr>
          </w:p>
        </w:tc>
        <w:tc>
          <w:tcPr>
            <w:tcW w:w="900" w:type="dxa"/>
          </w:tcPr>
          <w:p w:rsidR="007711C7" w:rsidRDefault="007711C7" w:rsidP="003B0A30">
            <w:pPr>
              <w:rPr>
                <w:sz w:val="18"/>
              </w:rPr>
            </w:pPr>
          </w:p>
        </w:tc>
      </w:tr>
      <w:tr w:rsidR="007711C7" w:rsidTr="00F60D6F">
        <w:tc>
          <w:tcPr>
            <w:tcW w:w="738" w:type="dxa"/>
          </w:tcPr>
          <w:p w:rsidR="007711C7" w:rsidRDefault="007711C7" w:rsidP="003B0A30">
            <w:pPr>
              <w:rPr>
                <w:sz w:val="16"/>
              </w:rPr>
            </w:pPr>
          </w:p>
          <w:p w:rsidR="007711C7" w:rsidRDefault="00F60D6F" w:rsidP="003B0A30">
            <w:pPr>
              <w:rPr>
                <w:sz w:val="16"/>
              </w:rPr>
            </w:pPr>
            <w:r>
              <w:rPr>
                <w:sz w:val="16"/>
              </w:rPr>
              <w:t>1.2</w:t>
            </w:r>
          </w:p>
        </w:tc>
        <w:tc>
          <w:tcPr>
            <w:tcW w:w="5310" w:type="dxa"/>
          </w:tcPr>
          <w:p w:rsidR="007711C7" w:rsidRDefault="007711C7" w:rsidP="003B0A30">
            <w:pPr>
              <w:rPr>
                <w:sz w:val="16"/>
              </w:rPr>
            </w:pPr>
          </w:p>
          <w:p w:rsidR="007711C7" w:rsidRDefault="00833DEB" w:rsidP="00964987">
            <w:pPr>
              <w:rPr>
                <w:sz w:val="16"/>
              </w:rPr>
            </w:pPr>
            <w:r>
              <w:rPr>
                <w:sz w:val="16"/>
              </w:rPr>
              <w:t>To approve that no dividend be declared for the year 201</w:t>
            </w:r>
            <w:r w:rsidR="00964987">
              <w:rPr>
                <w:sz w:val="16"/>
              </w:rPr>
              <w:t>6</w:t>
            </w:r>
          </w:p>
        </w:tc>
        <w:tc>
          <w:tcPr>
            <w:tcW w:w="990" w:type="dxa"/>
          </w:tcPr>
          <w:p w:rsidR="007711C7" w:rsidRDefault="007711C7" w:rsidP="003B0A30">
            <w:pPr>
              <w:rPr>
                <w:sz w:val="18"/>
              </w:rPr>
            </w:pPr>
          </w:p>
        </w:tc>
        <w:tc>
          <w:tcPr>
            <w:tcW w:w="900" w:type="dxa"/>
          </w:tcPr>
          <w:p w:rsidR="007711C7" w:rsidRDefault="007711C7" w:rsidP="003B0A30">
            <w:pPr>
              <w:rPr>
                <w:sz w:val="18"/>
              </w:rPr>
            </w:pPr>
          </w:p>
        </w:tc>
        <w:tc>
          <w:tcPr>
            <w:tcW w:w="900" w:type="dxa"/>
          </w:tcPr>
          <w:p w:rsidR="007711C7" w:rsidRDefault="007711C7" w:rsidP="003B0A30">
            <w:pPr>
              <w:rPr>
                <w:sz w:val="18"/>
              </w:rPr>
            </w:pPr>
          </w:p>
        </w:tc>
      </w:tr>
      <w:tr w:rsidR="007711C7" w:rsidTr="00F60D6F">
        <w:tc>
          <w:tcPr>
            <w:tcW w:w="738" w:type="dxa"/>
          </w:tcPr>
          <w:p w:rsidR="007711C7" w:rsidRDefault="007711C7" w:rsidP="003B0A30">
            <w:pPr>
              <w:rPr>
                <w:sz w:val="16"/>
              </w:rPr>
            </w:pPr>
          </w:p>
          <w:p w:rsidR="007711C7" w:rsidRDefault="00F60D6F" w:rsidP="003B0A30">
            <w:pPr>
              <w:rPr>
                <w:sz w:val="16"/>
              </w:rPr>
            </w:pPr>
            <w:r>
              <w:rPr>
                <w:sz w:val="16"/>
              </w:rPr>
              <w:t>1.3</w:t>
            </w:r>
          </w:p>
        </w:tc>
        <w:tc>
          <w:tcPr>
            <w:tcW w:w="5310" w:type="dxa"/>
          </w:tcPr>
          <w:p w:rsidR="007711C7" w:rsidRDefault="007711C7" w:rsidP="003B0A30">
            <w:pPr>
              <w:rPr>
                <w:sz w:val="16"/>
              </w:rPr>
            </w:pPr>
          </w:p>
          <w:p w:rsidR="007711C7" w:rsidRDefault="007711C7" w:rsidP="00833DEB">
            <w:pPr>
              <w:rPr>
                <w:sz w:val="16"/>
              </w:rPr>
            </w:pPr>
            <w:r>
              <w:rPr>
                <w:sz w:val="16"/>
              </w:rPr>
              <w:t>To re-appoi</w:t>
            </w:r>
            <w:r w:rsidR="000F4BA8">
              <w:rPr>
                <w:sz w:val="16"/>
              </w:rPr>
              <w:t xml:space="preserve">nt </w:t>
            </w:r>
            <w:r w:rsidR="00833DEB">
              <w:rPr>
                <w:sz w:val="16"/>
              </w:rPr>
              <w:t>KPMG – Certified Accountants as a</w:t>
            </w:r>
            <w:r w:rsidR="000F4BA8">
              <w:rPr>
                <w:sz w:val="16"/>
              </w:rPr>
              <w:t>uditors for the ensuing year and to a</w:t>
            </w:r>
            <w:r>
              <w:rPr>
                <w:sz w:val="16"/>
              </w:rPr>
              <w:t>uthorize the Directors to determine their remuneration</w:t>
            </w:r>
          </w:p>
        </w:tc>
        <w:tc>
          <w:tcPr>
            <w:tcW w:w="990" w:type="dxa"/>
          </w:tcPr>
          <w:p w:rsidR="007711C7" w:rsidRDefault="007711C7" w:rsidP="003B0A30">
            <w:pPr>
              <w:rPr>
                <w:sz w:val="18"/>
              </w:rPr>
            </w:pPr>
          </w:p>
        </w:tc>
        <w:tc>
          <w:tcPr>
            <w:tcW w:w="900" w:type="dxa"/>
          </w:tcPr>
          <w:p w:rsidR="007711C7" w:rsidRDefault="007711C7" w:rsidP="003B0A30">
            <w:pPr>
              <w:rPr>
                <w:sz w:val="18"/>
              </w:rPr>
            </w:pPr>
          </w:p>
        </w:tc>
        <w:tc>
          <w:tcPr>
            <w:tcW w:w="900" w:type="dxa"/>
          </w:tcPr>
          <w:p w:rsidR="007711C7" w:rsidRDefault="007711C7" w:rsidP="003B0A30">
            <w:pPr>
              <w:rPr>
                <w:sz w:val="18"/>
              </w:rPr>
            </w:pPr>
          </w:p>
          <w:p w:rsidR="001E56B4" w:rsidRDefault="001E56B4" w:rsidP="003B0A30">
            <w:pPr>
              <w:rPr>
                <w:sz w:val="18"/>
              </w:rPr>
            </w:pPr>
          </w:p>
        </w:tc>
      </w:tr>
      <w:tr w:rsidR="007711C7" w:rsidTr="00F60D6F">
        <w:trPr>
          <w:trHeight w:val="630"/>
        </w:trPr>
        <w:tc>
          <w:tcPr>
            <w:tcW w:w="738" w:type="dxa"/>
          </w:tcPr>
          <w:p w:rsidR="007711C7" w:rsidRDefault="007711C7" w:rsidP="003B0A30">
            <w:pPr>
              <w:rPr>
                <w:sz w:val="16"/>
              </w:rPr>
            </w:pPr>
          </w:p>
          <w:p w:rsidR="007711C7" w:rsidRDefault="00F60D6F" w:rsidP="003B0A30">
            <w:pPr>
              <w:rPr>
                <w:sz w:val="16"/>
              </w:rPr>
            </w:pPr>
            <w:r>
              <w:rPr>
                <w:sz w:val="16"/>
              </w:rPr>
              <w:t>1.4 (i)</w:t>
            </w:r>
          </w:p>
          <w:p w:rsidR="001E56B4" w:rsidRDefault="001E56B4" w:rsidP="003B0A30">
            <w:pPr>
              <w:rPr>
                <w:sz w:val="16"/>
              </w:rPr>
            </w:pPr>
          </w:p>
          <w:p w:rsidR="001E56B4" w:rsidRDefault="001E56B4" w:rsidP="003B0A30">
            <w:pPr>
              <w:rPr>
                <w:sz w:val="16"/>
              </w:rPr>
            </w:pPr>
          </w:p>
        </w:tc>
        <w:tc>
          <w:tcPr>
            <w:tcW w:w="5310" w:type="dxa"/>
          </w:tcPr>
          <w:p w:rsidR="007711C7" w:rsidRDefault="007711C7" w:rsidP="003B0A30">
            <w:pPr>
              <w:rPr>
                <w:sz w:val="16"/>
              </w:rPr>
            </w:pPr>
          </w:p>
          <w:p w:rsidR="001E56B4" w:rsidRDefault="001E56B4" w:rsidP="003B0A30">
            <w:pPr>
              <w:rPr>
                <w:sz w:val="16"/>
              </w:rPr>
            </w:pPr>
            <w:r>
              <w:rPr>
                <w:sz w:val="16"/>
              </w:rPr>
              <w:t xml:space="preserve">To note the resignation of Mr. </w:t>
            </w:r>
            <w:r w:rsidR="00CD0F84">
              <w:rPr>
                <w:sz w:val="16"/>
              </w:rPr>
              <w:t xml:space="preserve">Stewart Malata as </w:t>
            </w:r>
            <w:r>
              <w:rPr>
                <w:sz w:val="16"/>
              </w:rPr>
              <w:t>Director of the Company.</w:t>
            </w:r>
          </w:p>
          <w:p w:rsidR="007711C7" w:rsidRDefault="007711C7" w:rsidP="003B0A30">
            <w:pPr>
              <w:rPr>
                <w:sz w:val="16"/>
              </w:rPr>
            </w:pPr>
          </w:p>
        </w:tc>
        <w:tc>
          <w:tcPr>
            <w:tcW w:w="990" w:type="dxa"/>
          </w:tcPr>
          <w:p w:rsidR="007711C7" w:rsidRDefault="007711C7" w:rsidP="003B0A30">
            <w:pPr>
              <w:rPr>
                <w:sz w:val="18"/>
              </w:rPr>
            </w:pPr>
          </w:p>
        </w:tc>
        <w:tc>
          <w:tcPr>
            <w:tcW w:w="900" w:type="dxa"/>
          </w:tcPr>
          <w:p w:rsidR="007711C7" w:rsidRDefault="007711C7" w:rsidP="003B0A30">
            <w:pPr>
              <w:rPr>
                <w:sz w:val="18"/>
              </w:rPr>
            </w:pPr>
          </w:p>
        </w:tc>
        <w:tc>
          <w:tcPr>
            <w:tcW w:w="900" w:type="dxa"/>
          </w:tcPr>
          <w:p w:rsidR="007711C7" w:rsidRDefault="007711C7" w:rsidP="003B0A30">
            <w:pPr>
              <w:rPr>
                <w:sz w:val="18"/>
              </w:rPr>
            </w:pPr>
          </w:p>
        </w:tc>
      </w:tr>
      <w:tr w:rsidR="001E56B4" w:rsidTr="00F60D6F">
        <w:trPr>
          <w:trHeight w:val="158"/>
        </w:trPr>
        <w:tc>
          <w:tcPr>
            <w:tcW w:w="738" w:type="dxa"/>
          </w:tcPr>
          <w:p w:rsidR="00565A7D" w:rsidRDefault="00565A7D" w:rsidP="003B0A30">
            <w:pPr>
              <w:rPr>
                <w:sz w:val="16"/>
              </w:rPr>
            </w:pPr>
          </w:p>
          <w:p w:rsidR="001E56B4" w:rsidRDefault="00F60D6F" w:rsidP="003B0A30">
            <w:pPr>
              <w:rPr>
                <w:sz w:val="16"/>
              </w:rPr>
            </w:pPr>
            <w:r>
              <w:rPr>
                <w:sz w:val="16"/>
              </w:rPr>
              <w:t>1.4(ii)</w:t>
            </w:r>
          </w:p>
        </w:tc>
        <w:tc>
          <w:tcPr>
            <w:tcW w:w="5310" w:type="dxa"/>
          </w:tcPr>
          <w:p w:rsidR="00565A7D" w:rsidRDefault="00565A7D" w:rsidP="003B0A30">
            <w:pPr>
              <w:rPr>
                <w:sz w:val="16"/>
              </w:rPr>
            </w:pPr>
          </w:p>
          <w:p w:rsidR="001E56B4" w:rsidRDefault="00565A7D" w:rsidP="003B0A30">
            <w:pPr>
              <w:rPr>
                <w:sz w:val="16"/>
              </w:rPr>
            </w:pPr>
            <w:r>
              <w:rPr>
                <w:sz w:val="16"/>
              </w:rPr>
              <w:t>To re – elect as Directors Mr. Chris Kapanga and Mr. Andrew Barron who retire by rotation but being eligible offer themselves for re-election.</w:t>
            </w:r>
          </w:p>
          <w:p w:rsidR="00565A7D" w:rsidRDefault="00565A7D" w:rsidP="003B0A30">
            <w:pPr>
              <w:rPr>
                <w:sz w:val="16"/>
              </w:rPr>
            </w:pPr>
          </w:p>
        </w:tc>
        <w:tc>
          <w:tcPr>
            <w:tcW w:w="990" w:type="dxa"/>
          </w:tcPr>
          <w:p w:rsidR="001E56B4" w:rsidRDefault="001E56B4" w:rsidP="003B0A30">
            <w:pPr>
              <w:rPr>
                <w:sz w:val="18"/>
              </w:rPr>
            </w:pPr>
          </w:p>
        </w:tc>
        <w:tc>
          <w:tcPr>
            <w:tcW w:w="900" w:type="dxa"/>
          </w:tcPr>
          <w:p w:rsidR="001E56B4" w:rsidRDefault="001E56B4" w:rsidP="003B0A30">
            <w:pPr>
              <w:rPr>
                <w:sz w:val="18"/>
              </w:rPr>
            </w:pPr>
          </w:p>
        </w:tc>
        <w:tc>
          <w:tcPr>
            <w:tcW w:w="900" w:type="dxa"/>
          </w:tcPr>
          <w:p w:rsidR="001E56B4" w:rsidRDefault="001E56B4" w:rsidP="003B0A30">
            <w:pPr>
              <w:rPr>
                <w:sz w:val="18"/>
              </w:rPr>
            </w:pPr>
          </w:p>
        </w:tc>
      </w:tr>
      <w:tr w:rsidR="00565A7D" w:rsidTr="00F60D6F">
        <w:trPr>
          <w:trHeight w:val="570"/>
        </w:trPr>
        <w:tc>
          <w:tcPr>
            <w:tcW w:w="738" w:type="dxa"/>
          </w:tcPr>
          <w:p w:rsidR="00565A7D" w:rsidRDefault="00565A7D" w:rsidP="003B0A30">
            <w:pPr>
              <w:rPr>
                <w:sz w:val="16"/>
              </w:rPr>
            </w:pPr>
          </w:p>
          <w:p w:rsidR="00565A7D" w:rsidRDefault="00F60D6F" w:rsidP="003B0A30">
            <w:pPr>
              <w:rPr>
                <w:sz w:val="16"/>
              </w:rPr>
            </w:pPr>
            <w:r>
              <w:rPr>
                <w:sz w:val="16"/>
              </w:rPr>
              <w:t>1.4(iii)</w:t>
            </w:r>
          </w:p>
          <w:p w:rsidR="00565A7D" w:rsidRDefault="00565A7D" w:rsidP="003B0A30">
            <w:pPr>
              <w:rPr>
                <w:sz w:val="16"/>
              </w:rPr>
            </w:pPr>
          </w:p>
          <w:p w:rsidR="00565A7D" w:rsidRDefault="00565A7D" w:rsidP="003B0A30">
            <w:pPr>
              <w:rPr>
                <w:sz w:val="16"/>
              </w:rPr>
            </w:pPr>
          </w:p>
        </w:tc>
        <w:tc>
          <w:tcPr>
            <w:tcW w:w="5310" w:type="dxa"/>
          </w:tcPr>
          <w:p w:rsidR="00565A7D" w:rsidRDefault="00565A7D" w:rsidP="003B0A30">
            <w:pPr>
              <w:rPr>
                <w:sz w:val="16"/>
              </w:rPr>
            </w:pPr>
          </w:p>
          <w:p w:rsidR="00565A7D" w:rsidRDefault="00565A7D" w:rsidP="003B0A30">
            <w:pPr>
              <w:rPr>
                <w:sz w:val="16"/>
              </w:rPr>
            </w:pPr>
            <w:r>
              <w:rPr>
                <w:sz w:val="16"/>
              </w:rPr>
              <w:t xml:space="preserve">To appoint Ms. Chifundo Kalaile who was co-opted </w:t>
            </w:r>
            <w:r w:rsidR="0059525B">
              <w:rPr>
                <w:sz w:val="16"/>
              </w:rPr>
              <w:t xml:space="preserve">as a Director </w:t>
            </w:r>
            <w:r>
              <w:rPr>
                <w:sz w:val="16"/>
              </w:rPr>
              <w:t>during the year to fill the casual vacancy.</w:t>
            </w:r>
          </w:p>
          <w:p w:rsidR="00565A7D" w:rsidRDefault="00565A7D" w:rsidP="003B0A30">
            <w:pPr>
              <w:rPr>
                <w:sz w:val="16"/>
              </w:rPr>
            </w:pPr>
          </w:p>
        </w:tc>
        <w:tc>
          <w:tcPr>
            <w:tcW w:w="990" w:type="dxa"/>
          </w:tcPr>
          <w:p w:rsidR="00565A7D" w:rsidRDefault="00565A7D" w:rsidP="003B0A30">
            <w:pPr>
              <w:rPr>
                <w:sz w:val="18"/>
              </w:rPr>
            </w:pPr>
          </w:p>
        </w:tc>
        <w:tc>
          <w:tcPr>
            <w:tcW w:w="900" w:type="dxa"/>
          </w:tcPr>
          <w:p w:rsidR="00565A7D" w:rsidRDefault="00565A7D" w:rsidP="003B0A30">
            <w:pPr>
              <w:rPr>
                <w:sz w:val="18"/>
              </w:rPr>
            </w:pPr>
          </w:p>
        </w:tc>
        <w:tc>
          <w:tcPr>
            <w:tcW w:w="900" w:type="dxa"/>
          </w:tcPr>
          <w:p w:rsidR="00565A7D" w:rsidRDefault="00565A7D" w:rsidP="003B0A30">
            <w:pPr>
              <w:rPr>
                <w:sz w:val="18"/>
              </w:rPr>
            </w:pPr>
          </w:p>
        </w:tc>
      </w:tr>
      <w:tr w:rsidR="001E56B4" w:rsidTr="00F60D6F">
        <w:trPr>
          <w:trHeight w:val="525"/>
        </w:trPr>
        <w:tc>
          <w:tcPr>
            <w:tcW w:w="738" w:type="dxa"/>
          </w:tcPr>
          <w:p w:rsidR="001E56B4" w:rsidRDefault="001E56B4" w:rsidP="003B0A30">
            <w:pPr>
              <w:rPr>
                <w:sz w:val="16"/>
              </w:rPr>
            </w:pPr>
          </w:p>
          <w:p w:rsidR="001E56B4" w:rsidRDefault="00F60D6F" w:rsidP="0059525B">
            <w:pPr>
              <w:rPr>
                <w:sz w:val="16"/>
              </w:rPr>
            </w:pPr>
            <w:r>
              <w:rPr>
                <w:sz w:val="16"/>
              </w:rPr>
              <w:t>1.4 (iv)</w:t>
            </w:r>
          </w:p>
        </w:tc>
        <w:tc>
          <w:tcPr>
            <w:tcW w:w="5310" w:type="dxa"/>
          </w:tcPr>
          <w:p w:rsidR="001E56B4" w:rsidRDefault="001E56B4" w:rsidP="003B0A30">
            <w:pPr>
              <w:rPr>
                <w:sz w:val="16"/>
              </w:rPr>
            </w:pPr>
          </w:p>
          <w:p w:rsidR="001E56B4" w:rsidRDefault="0059525B" w:rsidP="0059525B">
            <w:pPr>
              <w:rPr>
                <w:sz w:val="16"/>
              </w:rPr>
            </w:pPr>
            <w:r w:rsidRPr="0059525B">
              <w:rPr>
                <w:sz w:val="16"/>
              </w:rPr>
              <w:t xml:space="preserve">To appoint Ms. </w:t>
            </w:r>
            <w:r>
              <w:rPr>
                <w:sz w:val="16"/>
              </w:rPr>
              <w:t>Faieda Jacobs</w:t>
            </w:r>
            <w:r w:rsidRPr="0059525B">
              <w:rPr>
                <w:sz w:val="16"/>
              </w:rPr>
              <w:t xml:space="preserve"> who was co-opted as a Director during the year to fill the casual vacancy.</w:t>
            </w:r>
          </w:p>
          <w:p w:rsidR="00903D6E" w:rsidRDefault="00903D6E" w:rsidP="0059525B">
            <w:pPr>
              <w:rPr>
                <w:sz w:val="16"/>
              </w:rPr>
            </w:pPr>
          </w:p>
        </w:tc>
        <w:tc>
          <w:tcPr>
            <w:tcW w:w="990" w:type="dxa"/>
          </w:tcPr>
          <w:p w:rsidR="001E56B4" w:rsidRDefault="001E56B4" w:rsidP="003B0A30">
            <w:pPr>
              <w:rPr>
                <w:sz w:val="18"/>
              </w:rPr>
            </w:pPr>
          </w:p>
        </w:tc>
        <w:tc>
          <w:tcPr>
            <w:tcW w:w="900" w:type="dxa"/>
          </w:tcPr>
          <w:p w:rsidR="001E56B4" w:rsidRDefault="001E56B4" w:rsidP="003B0A30">
            <w:pPr>
              <w:rPr>
                <w:sz w:val="18"/>
              </w:rPr>
            </w:pPr>
          </w:p>
        </w:tc>
        <w:tc>
          <w:tcPr>
            <w:tcW w:w="900" w:type="dxa"/>
          </w:tcPr>
          <w:p w:rsidR="001E56B4" w:rsidRDefault="001E56B4" w:rsidP="003B0A30">
            <w:pPr>
              <w:rPr>
                <w:sz w:val="18"/>
              </w:rPr>
            </w:pPr>
          </w:p>
        </w:tc>
      </w:tr>
      <w:tr w:rsidR="00565A7D" w:rsidTr="00F60D6F">
        <w:trPr>
          <w:trHeight w:val="345"/>
        </w:trPr>
        <w:tc>
          <w:tcPr>
            <w:tcW w:w="738" w:type="dxa"/>
          </w:tcPr>
          <w:p w:rsidR="00903D6E" w:rsidRDefault="00903D6E" w:rsidP="003B0A30">
            <w:pPr>
              <w:rPr>
                <w:sz w:val="16"/>
              </w:rPr>
            </w:pPr>
          </w:p>
          <w:p w:rsidR="00565A7D" w:rsidRDefault="00F60D6F" w:rsidP="003B0A30">
            <w:pPr>
              <w:rPr>
                <w:sz w:val="16"/>
              </w:rPr>
            </w:pPr>
            <w:r>
              <w:rPr>
                <w:sz w:val="16"/>
              </w:rPr>
              <w:t>1.5</w:t>
            </w:r>
          </w:p>
        </w:tc>
        <w:tc>
          <w:tcPr>
            <w:tcW w:w="5310" w:type="dxa"/>
          </w:tcPr>
          <w:p w:rsidR="00903D6E" w:rsidRDefault="00903D6E" w:rsidP="00903D6E">
            <w:pPr>
              <w:rPr>
                <w:sz w:val="16"/>
              </w:rPr>
            </w:pPr>
          </w:p>
          <w:p w:rsidR="00565A7D" w:rsidRDefault="0059525B" w:rsidP="00903D6E">
            <w:pPr>
              <w:rPr>
                <w:sz w:val="16"/>
              </w:rPr>
            </w:pPr>
            <w:r w:rsidRPr="0059525B">
              <w:rPr>
                <w:sz w:val="16"/>
              </w:rPr>
              <w:t xml:space="preserve">To approve an increase in the </w:t>
            </w:r>
            <w:r w:rsidR="00903D6E">
              <w:rPr>
                <w:sz w:val="16"/>
              </w:rPr>
              <w:t xml:space="preserve">directors’ </w:t>
            </w:r>
            <w:r w:rsidRPr="0059525B">
              <w:rPr>
                <w:sz w:val="16"/>
              </w:rPr>
              <w:t>fees and sitting allowances of the Chairman</w:t>
            </w:r>
            <w:r w:rsidR="00903D6E">
              <w:rPr>
                <w:sz w:val="16"/>
              </w:rPr>
              <w:t xml:space="preserve"> </w:t>
            </w:r>
            <w:r w:rsidRPr="0059525B">
              <w:rPr>
                <w:sz w:val="16"/>
              </w:rPr>
              <w:t xml:space="preserve">and </w:t>
            </w:r>
            <w:r w:rsidR="00903D6E" w:rsidRPr="0059525B">
              <w:rPr>
                <w:sz w:val="16"/>
              </w:rPr>
              <w:t>non-Executive</w:t>
            </w:r>
            <w:r w:rsidRPr="0059525B">
              <w:rPr>
                <w:sz w:val="16"/>
              </w:rPr>
              <w:t xml:space="preserve"> Directors with effect from 1 January 201</w:t>
            </w:r>
            <w:r w:rsidR="00903D6E">
              <w:rPr>
                <w:sz w:val="16"/>
              </w:rPr>
              <w:t>7</w:t>
            </w:r>
            <w:r w:rsidRPr="0059525B">
              <w:rPr>
                <w:sz w:val="16"/>
              </w:rPr>
              <w:t>.</w:t>
            </w:r>
          </w:p>
          <w:p w:rsidR="00903D6E" w:rsidRDefault="00903D6E" w:rsidP="00903D6E">
            <w:pPr>
              <w:rPr>
                <w:sz w:val="16"/>
              </w:rPr>
            </w:pPr>
          </w:p>
        </w:tc>
        <w:tc>
          <w:tcPr>
            <w:tcW w:w="990" w:type="dxa"/>
          </w:tcPr>
          <w:p w:rsidR="00565A7D" w:rsidRDefault="00565A7D" w:rsidP="001E56B4">
            <w:pPr>
              <w:rPr>
                <w:sz w:val="18"/>
              </w:rPr>
            </w:pPr>
          </w:p>
        </w:tc>
        <w:tc>
          <w:tcPr>
            <w:tcW w:w="900" w:type="dxa"/>
          </w:tcPr>
          <w:p w:rsidR="00565A7D" w:rsidRDefault="00565A7D" w:rsidP="001E56B4">
            <w:pPr>
              <w:rPr>
                <w:sz w:val="18"/>
              </w:rPr>
            </w:pPr>
          </w:p>
        </w:tc>
        <w:tc>
          <w:tcPr>
            <w:tcW w:w="900" w:type="dxa"/>
          </w:tcPr>
          <w:p w:rsidR="00565A7D" w:rsidRDefault="00565A7D" w:rsidP="001E56B4">
            <w:pPr>
              <w:rPr>
                <w:sz w:val="18"/>
              </w:rPr>
            </w:pPr>
          </w:p>
        </w:tc>
      </w:tr>
      <w:tr w:rsidR="00903D6E" w:rsidTr="00F60D6F">
        <w:trPr>
          <w:trHeight w:val="525"/>
        </w:trPr>
        <w:tc>
          <w:tcPr>
            <w:tcW w:w="738" w:type="dxa"/>
          </w:tcPr>
          <w:p w:rsidR="00903D6E" w:rsidRDefault="00903D6E" w:rsidP="003B0A30">
            <w:pPr>
              <w:rPr>
                <w:sz w:val="16"/>
              </w:rPr>
            </w:pPr>
          </w:p>
          <w:p w:rsidR="00903D6E" w:rsidRPr="001E56B4" w:rsidRDefault="007A7BF2" w:rsidP="00903D6E">
            <w:pPr>
              <w:rPr>
                <w:b/>
                <w:sz w:val="16"/>
              </w:rPr>
            </w:pPr>
            <w:r>
              <w:rPr>
                <w:sz w:val="16"/>
              </w:rPr>
              <w:t>1.6</w:t>
            </w:r>
          </w:p>
        </w:tc>
        <w:tc>
          <w:tcPr>
            <w:tcW w:w="5310" w:type="dxa"/>
          </w:tcPr>
          <w:p w:rsidR="00903D6E" w:rsidRDefault="00903D6E" w:rsidP="00CA791C">
            <w:pPr>
              <w:rPr>
                <w:sz w:val="16"/>
                <w:szCs w:val="16"/>
              </w:rPr>
            </w:pPr>
          </w:p>
          <w:p w:rsidR="00903D6E" w:rsidRDefault="00903D6E" w:rsidP="00CA791C">
            <w:pPr>
              <w:rPr>
                <w:sz w:val="16"/>
                <w:szCs w:val="16"/>
              </w:rPr>
            </w:pPr>
            <w:r w:rsidRPr="00903D6E">
              <w:rPr>
                <w:sz w:val="16"/>
                <w:szCs w:val="16"/>
              </w:rPr>
              <w:t>To authorize the board to determine the remuneration of the Managing Director</w:t>
            </w:r>
          </w:p>
          <w:p w:rsidR="00903D6E" w:rsidRPr="00903D6E" w:rsidRDefault="00903D6E" w:rsidP="00CA791C">
            <w:pPr>
              <w:rPr>
                <w:sz w:val="16"/>
                <w:szCs w:val="16"/>
              </w:rPr>
            </w:pPr>
          </w:p>
        </w:tc>
        <w:tc>
          <w:tcPr>
            <w:tcW w:w="990" w:type="dxa"/>
          </w:tcPr>
          <w:p w:rsidR="00903D6E" w:rsidRDefault="00903D6E" w:rsidP="003B0A30">
            <w:pPr>
              <w:rPr>
                <w:sz w:val="18"/>
              </w:rPr>
            </w:pPr>
          </w:p>
        </w:tc>
        <w:tc>
          <w:tcPr>
            <w:tcW w:w="900" w:type="dxa"/>
          </w:tcPr>
          <w:p w:rsidR="00903D6E" w:rsidRDefault="00903D6E" w:rsidP="003B0A30">
            <w:pPr>
              <w:rPr>
                <w:sz w:val="18"/>
              </w:rPr>
            </w:pPr>
          </w:p>
        </w:tc>
        <w:tc>
          <w:tcPr>
            <w:tcW w:w="900" w:type="dxa"/>
          </w:tcPr>
          <w:p w:rsidR="00903D6E" w:rsidRDefault="00903D6E" w:rsidP="003B0A30">
            <w:pPr>
              <w:rPr>
                <w:sz w:val="18"/>
              </w:rPr>
            </w:pPr>
          </w:p>
        </w:tc>
      </w:tr>
      <w:tr w:rsidR="00903D6E" w:rsidTr="00F60D6F">
        <w:tc>
          <w:tcPr>
            <w:tcW w:w="738" w:type="dxa"/>
          </w:tcPr>
          <w:p w:rsidR="00903D6E" w:rsidRPr="002544F2" w:rsidRDefault="00903D6E" w:rsidP="003B0A30">
            <w:pPr>
              <w:rPr>
                <w:b/>
                <w:sz w:val="16"/>
              </w:rPr>
            </w:pPr>
          </w:p>
          <w:p w:rsidR="00903D6E" w:rsidRDefault="00903D6E" w:rsidP="003B0A30">
            <w:pPr>
              <w:rPr>
                <w:b/>
                <w:sz w:val="16"/>
              </w:rPr>
            </w:pPr>
          </w:p>
          <w:p w:rsidR="00903D6E" w:rsidRPr="002544F2" w:rsidRDefault="00903D6E" w:rsidP="003B0A30">
            <w:pPr>
              <w:rPr>
                <w:b/>
                <w:sz w:val="16"/>
              </w:rPr>
            </w:pPr>
            <w:r>
              <w:rPr>
                <w:b/>
                <w:sz w:val="16"/>
              </w:rPr>
              <w:t>2</w:t>
            </w:r>
            <w:r w:rsidRPr="002544F2">
              <w:rPr>
                <w:b/>
                <w:sz w:val="16"/>
              </w:rPr>
              <w:t>.</w:t>
            </w:r>
          </w:p>
          <w:p w:rsidR="00903D6E" w:rsidRPr="002544F2" w:rsidRDefault="00903D6E" w:rsidP="003B0A30">
            <w:pPr>
              <w:rPr>
                <w:b/>
                <w:sz w:val="16"/>
              </w:rPr>
            </w:pPr>
          </w:p>
        </w:tc>
        <w:tc>
          <w:tcPr>
            <w:tcW w:w="5310" w:type="dxa"/>
          </w:tcPr>
          <w:p w:rsidR="00903D6E" w:rsidRDefault="00903D6E" w:rsidP="003B0A30">
            <w:pPr>
              <w:rPr>
                <w:sz w:val="28"/>
                <w:szCs w:val="28"/>
              </w:rPr>
            </w:pPr>
          </w:p>
          <w:p w:rsidR="00903D6E" w:rsidRDefault="00903D6E" w:rsidP="003B0A30">
            <w:pPr>
              <w:rPr>
                <w:sz w:val="28"/>
                <w:szCs w:val="28"/>
              </w:rPr>
            </w:pPr>
            <w:r w:rsidRPr="00A17DE0">
              <w:rPr>
                <w:sz w:val="28"/>
                <w:szCs w:val="28"/>
              </w:rPr>
              <w:t>Any Other Business</w:t>
            </w:r>
          </w:p>
          <w:p w:rsidR="00903D6E" w:rsidRPr="00E51FD4" w:rsidRDefault="00903D6E" w:rsidP="0059525B">
            <w:pPr>
              <w:rPr>
                <w:sz w:val="28"/>
                <w:szCs w:val="28"/>
              </w:rPr>
            </w:pPr>
            <w:r w:rsidRPr="0059525B">
              <w:rPr>
                <w:sz w:val="16"/>
                <w:szCs w:val="16"/>
              </w:rPr>
              <w:t xml:space="preserve">To </w:t>
            </w:r>
            <w:r>
              <w:rPr>
                <w:sz w:val="16"/>
                <w:szCs w:val="16"/>
              </w:rPr>
              <w:t>transact such other business as may be transacted at an Annual General Meeting of members and which the Secretary will have been duly notifies not less than 21 days before the date of the meeting</w:t>
            </w:r>
            <w:r w:rsidRPr="0059525B">
              <w:rPr>
                <w:sz w:val="28"/>
                <w:szCs w:val="28"/>
              </w:rPr>
              <w:t>.</w:t>
            </w:r>
          </w:p>
        </w:tc>
        <w:tc>
          <w:tcPr>
            <w:tcW w:w="990" w:type="dxa"/>
          </w:tcPr>
          <w:p w:rsidR="00903D6E" w:rsidRDefault="00903D6E" w:rsidP="003B0A30">
            <w:pPr>
              <w:rPr>
                <w:sz w:val="18"/>
              </w:rPr>
            </w:pPr>
          </w:p>
        </w:tc>
        <w:tc>
          <w:tcPr>
            <w:tcW w:w="900" w:type="dxa"/>
          </w:tcPr>
          <w:p w:rsidR="00903D6E" w:rsidRDefault="00903D6E" w:rsidP="003B0A30">
            <w:pPr>
              <w:rPr>
                <w:sz w:val="18"/>
              </w:rPr>
            </w:pPr>
          </w:p>
        </w:tc>
        <w:tc>
          <w:tcPr>
            <w:tcW w:w="900" w:type="dxa"/>
          </w:tcPr>
          <w:p w:rsidR="00903D6E" w:rsidRDefault="00903D6E" w:rsidP="003B0A30">
            <w:pPr>
              <w:rPr>
                <w:sz w:val="18"/>
              </w:rPr>
            </w:pPr>
          </w:p>
        </w:tc>
      </w:tr>
    </w:tbl>
    <w:p w:rsidR="0028050B" w:rsidRDefault="0028050B" w:rsidP="0028050B">
      <w:pPr>
        <w:rPr>
          <w:sz w:val="14"/>
        </w:rPr>
      </w:pPr>
    </w:p>
    <w:p w:rsidR="007711C7" w:rsidRDefault="007711C7" w:rsidP="007711C7">
      <w:pPr>
        <w:rPr>
          <w:sz w:val="14"/>
        </w:rPr>
      </w:pPr>
    </w:p>
    <w:p w:rsidR="007711C7" w:rsidRDefault="007711C7" w:rsidP="007711C7">
      <w:pPr>
        <w:rPr>
          <w:sz w:val="14"/>
        </w:rPr>
      </w:pPr>
    </w:p>
    <w:p w:rsidR="007711C7" w:rsidRDefault="007711C7" w:rsidP="007711C7">
      <w:pPr>
        <w:rPr>
          <w:sz w:val="14"/>
        </w:rPr>
      </w:pPr>
    </w:p>
    <w:p w:rsidR="00903D6E" w:rsidRDefault="00903D6E" w:rsidP="007711C7">
      <w:pPr>
        <w:ind w:left="-180"/>
        <w:rPr>
          <w:sz w:val="16"/>
        </w:rPr>
      </w:pPr>
    </w:p>
    <w:p w:rsidR="00903D6E" w:rsidRDefault="00903D6E" w:rsidP="007711C7">
      <w:pPr>
        <w:ind w:left="-180"/>
        <w:rPr>
          <w:sz w:val="16"/>
        </w:rPr>
      </w:pPr>
    </w:p>
    <w:p w:rsidR="00903D6E" w:rsidRDefault="00903D6E" w:rsidP="007711C7">
      <w:pPr>
        <w:ind w:left="-180"/>
        <w:rPr>
          <w:sz w:val="16"/>
        </w:rPr>
      </w:pPr>
    </w:p>
    <w:p w:rsidR="00903D6E" w:rsidRDefault="00903D6E" w:rsidP="007711C7">
      <w:pPr>
        <w:ind w:left="-180"/>
        <w:rPr>
          <w:sz w:val="16"/>
        </w:rPr>
      </w:pPr>
    </w:p>
    <w:p w:rsidR="00903D6E" w:rsidRDefault="00903D6E" w:rsidP="007711C7">
      <w:pPr>
        <w:ind w:left="-180"/>
        <w:rPr>
          <w:sz w:val="16"/>
        </w:rPr>
      </w:pPr>
    </w:p>
    <w:p w:rsidR="007711C7" w:rsidRDefault="007711C7" w:rsidP="007711C7">
      <w:pPr>
        <w:ind w:left="-180"/>
        <w:rPr>
          <w:sz w:val="16"/>
        </w:rPr>
      </w:pPr>
      <w:r>
        <w:rPr>
          <w:sz w:val="16"/>
        </w:rPr>
        <w:t>Signed at ………………………………………………</w:t>
      </w:r>
      <w:r w:rsidR="004933B0">
        <w:rPr>
          <w:sz w:val="16"/>
        </w:rPr>
        <w:t>……….</w:t>
      </w:r>
      <w:r>
        <w:rPr>
          <w:sz w:val="16"/>
        </w:rPr>
        <w:t>…</w:t>
      </w:r>
      <w:r w:rsidR="004933B0">
        <w:rPr>
          <w:sz w:val="16"/>
        </w:rPr>
        <w:t>…</w:t>
      </w:r>
      <w:r>
        <w:rPr>
          <w:sz w:val="16"/>
        </w:rPr>
        <w:t>…………………on this ………</w:t>
      </w:r>
      <w:r w:rsidR="004933B0">
        <w:rPr>
          <w:sz w:val="16"/>
        </w:rPr>
        <w:t>……………………....</w:t>
      </w:r>
      <w:r>
        <w:rPr>
          <w:sz w:val="16"/>
        </w:rPr>
        <w:t>……day of ……</w:t>
      </w:r>
      <w:r w:rsidR="004933B0">
        <w:rPr>
          <w:sz w:val="16"/>
        </w:rPr>
        <w:t>………..</w:t>
      </w:r>
      <w:r>
        <w:rPr>
          <w:sz w:val="16"/>
        </w:rPr>
        <w:t>…………..….</w:t>
      </w:r>
      <w:r w:rsidR="00261124">
        <w:rPr>
          <w:sz w:val="16"/>
        </w:rPr>
        <w:t>201</w:t>
      </w:r>
      <w:r w:rsidR="0059525B">
        <w:rPr>
          <w:sz w:val="16"/>
        </w:rPr>
        <w:t>7</w:t>
      </w:r>
    </w:p>
    <w:p w:rsidR="007711C7" w:rsidRDefault="007711C7" w:rsidP="007711C7">
      <w:pPr>
        <w:ind w:left="-180"/>
        <w:rPr>
          <w:sz w:val="14"/>
        </w:rPr>
      </w:pPr>
    </w:p>
    <w:p w:rsidR="007711C7" w:rsidRDefault="007711C7" w:rsidP="007711C7">
      <w:pPr>
        <w:ind w:left="-180"/>
        <w:rPr>
          <w:sz w:val="14"/>
        </w:rPr>
      </w:pPr>
    </w:p>
    <w:p w:rsidR="007711C7" w:rsidRDefault="007711C7" w:rsidP="007711C7">
      <w:pPr>
        <w:ind w:left="-180"/>
        <w:rPr>
          <w:sz w:val="16"/>
        </w:rPr>
      </w:pPr>
      <w:r>
        <w:rPr>
          <w:sz w:val="16"/>
        </w:rPr>
        <w:t>Signature …………………………………………</w:t>
      </w:r>
      <w:r w:rsidR="004933B0">
        <w:rPr>
          <w:sz w:val="16"/>
        </w:rPr>
        <w:t>…………………………………………………………………………………………………………………….……</w:t>
      </w:r>
      <w:r>
        <w:rPr>
          <w:sz w:val="16"/>
        </w:rPr>
        <w:t>…………………</w:t>
      </w:r>
    </w:p>
    <w:p w:rsidR="007711C7" w:rsidRDefault="007711C7" w:rsidP="007711C7">
      <w:pPr>
        <w:ind w:left="-180"/>
        <w:rPr>
          <w:sz w:val="14"/>
        </w:rPr>
      </w:pPr>
    </w:p>
    <w:p w:rsidR="007711C7" w:rsidRDefault="007711C7" w:rsidP="007711C7">
      <w:pPr>
        <w:ind w:left="-180"/>
        <w:rPr>
          <w:sz w:val="14"/>
        </w:rPr>
      </w:pPr>
    </w:p>
    <w:p w:rsidR="007711C7" w:rsidRDefault="007711C7" w:rsidP="007711C7">
      <w:pPr>
        <w:ind w:left="-180"/>
        <w:rPr>
          <w:sz w:val="16"/>
        </w:rPr>
      </w:pPr>
      <w:r>
        <w:rPr>
          <w:sz w:val="16"/>
        </w:rPr>
        <w:t>Assisted by me (where applicable) (see note 3) ………</w:t>
      </w:r>
      <w:r w:rsidR="004933B0">
        <w:rPr>
          <w:sz w:val="16"/>
        </w:rPr>
        <w:t>………………………………</w:t>
      </w:r>
      <w:r>
        <w:rPr>
          <w:sz w:val="16"/>
        </w:rPr>
        <w:t>………………………………………………………………………………….</w:t>
      </w:r>
    </w:p>
    <w:p w:rsidR="007711C7" w:rsidRDefault="007711C7" w:rsidP="007711C7">
      <w:pPr>
        <w:ind w:left="-180"/>
        <w:rPr>
          <w:sz w:val="16"/>
        </w:rPr>
      </w:pPr>
    </w:p>
    <w:p w:rsidR="007711C7" w:rsidRDefault="007711C7" w:rsidP="007711C7">
      <w:pPr>
        <w:ind w:left="-180"/>
        <w:rPr>
          <w:sz w:val="16"/>
        </w:rPr>
      </w:pPr>
      <w:r>
        <w:rPr>
          <w:sz w:val="16"/>
        </w:rPr>
        <w:t>Full name/s of signatory/ies if signing in a representative capacity (see note 4) ………</w:t>
      </w:r>
      <w:r w:rsidR="004933B0">
        <w:rPr>
          <w:sz w:val="16"/>
        </w:rPr>
        <w:t>…………..</w:t>
      </w:r>
      <w:r>
        <w:rPr>
          <w:sz w:val="16"/>
        </w:rPr>
        <w:t>……………………………………………...</w:t>
      </w:r>
    </w:p>
    <w:p w:rsidR="007711C7" w:rsidRDefault="007711C7" w:rsidP="007711C7">
      <w:pPr>
        <w:ind w:left="-180"/>
        <w:rPr>
          <w:sz w:val="16"/>
        </w:rPr>
      </w:pPr>
    </w:p>
    <w:p w:rsidR="007711C7" w:rsidRDefault="007711C7" w:rsidP="007711C7">
      <w:pPr>
        <w:ind w:left="-180"/>
        <w:rPr>
          <w:sz w:val="18"/>
        </w:rPr>
      </w:pPr>
    </w:p>
    <w:p w:rsidR="007711C7" w:rsidRDefault="007711C7" w:rsidP="007711C7">
      <w:pPr>
        <w:ind w:left="-180"/>
        <w:rPr>
          <w:sz w:val="18"/>
        </w:rPr>
      </w:pPr>
      <w:r>
        <w:rPr>
          <w:sz w:val="18"/>
        </w:rPr>
        <w:t>________________________________________________</w:t>
      </w:r>
      <w:r w:rsidR="004933B0">
        <w:rPr>
          <w:sz w:val="18"/>
        </w:rPr>
        <w:t>______</w:t>
      </w:r>
      <w:r>
        <w:rPr>
          <w:sz w:val="18"/>
        </w:rPr>
        <w:t>________________________________________</w:t>
      </w:r>
    </w:p>
    <w:p w:rsidR="007711C7" w:rsidRDefault="007711C7" w:rsidP="007711C7">
      <w:pPr>
        <w:ind w:left="-180"/>
        <w:rPr>
          <w:sz w:val="14"/>
        </w:rPr>
      </w:pPr>
    </w:p>
    <w:p w:rsidR="007711C7" w:rsidRDefault="007711C7" w:rsidP="007711C7">
      <w:pPr>
        <w:ind w:left="-180"/>
        <w:rPr>
          <w:sz w:val="18"/>
        </w:rPr>
      </w:pPr>
      <w:r>
        <w:rPr>
          <w:sz w:val="18"/>
        </w:rPr>
        <w:t>NOTE</w:t>
      </w:r>
    </w:p>
    <w:tbl>
      <w:tblPr>
        <w:tblW w:w="9198" w:type="dxa"/>
        <w:tblLayout w:type="fixed"/>
        <w:tblLook w:val="0000" w:firstRow="0" w:lastRow="0" w:firstColumn="0" w:lastColumn="0" w:noHBand="0" w:noVBand="0"/>
      </w:tblPr>
      <w:tblGrid>
        <w:gridCol w:w="4698"/>
        <w:gridCol w:w="4500"/>
      </w:tblGrid>
      <w:tr w:rsidR="007711C7" w:rsidTr="003B0A30">
        <w:tc>
          <w:tcPr>
            <w:tcW w:w="4698" w:type="dxa"/>
          </w:tcPr>
          <w:p w:rsidR="007711C7" w:rsidRDefault="007711C7" w:rsidP="003B0A30">
            <w:pPr>
              <w:numPr>
                <w:ilvl w:val="0"/>
                <w:numId w:val="2"/>
              </w:numPr>
              <w:jc w:val="both"/>
              <w:rPr>
                <w:sz w:val="16"/>
              </w:rPr>
            </w:pPr>
            <w:r>
              <w:rPr>
                <w:sz w:val="16"/>
              </w:rPr>
              <w:t>A member entitled to attend and vote at the meeting is entitled to appoint one or more proxies to attend, speak and vote in his/her stead.  A proxy need not be a member of the company.</w:t>
            </w:r>
          </w:p>
        </w:tc>
        <w:tc>
          <w:tcPr>
            <w:tcW w:w="4500" w:type="dxa"/>
          </w:tcPr>
          <w:p w:rsidR="007711C7" w:rsidRDefault="007711C7" w:rsidP="003B0A30">
            <w:pPr>
              <w:numPr>
                <w:ilvl w:val="0"/>
                <w:numId w:val="1"/>
              </w:numPr>
              <w:jc w:val="both"/>
              <w:rPr>
                <w:sz w:val="16"/>
              </w:rPr>
            </w:pPr>
            <w:r>
              <w:rPr>
                <w:sz w:val="16"/>
              </w:rPr>
              <w:t xml:space="preserve">In order to be effective, proxy forms must reach the registered office of the company </w:t>
            </w:r>
            <w:r w:rsidR="00261124">
              <w:rPr>
                <w:sz w:val="16"/>
              </w:rPr>
              <w:t>at 7 Henderson Street, Blantyre</w:t>
            </w:r>
            <w:r>
              <w:rPr>
                <w:sz w:val="16"/>
              </w:rPr>
              <w:t xml:space="preserve"> or the Transfer Secretaries</w:t>
            </w:r>
            <w:r w:rsidR="00261124">
              <w:rPr>
                <w:sz w:val="16"/>
              </w:rPr>
              <w:t xml:space="preserve">, </w:t>
            </w:r>
            <w:r>
              <w:rPr>
                <w:sz w:val="16"/>
              </w:rPr>
              <w:t xml:space="preserve">National Bank of Malawi, P O Box </w:t>
            </w:r>
            <w:r w:rsidR="004933B0">
              <w:rPr>
                <w:sz w:val="16"/>
              </w:rPr>
              <w:t>945</w:t>
            </w:r>
            <w:r w:rsidR="004D0DBF">
              <w:rPr>
                <w:sz w:val="16"/>
              </w:rPr>
              <w:t>, Blantyre</w:t>
            </w:r>
            <w:r w:rsidR="0083626F">
              <w:rPr>
                <w:sz w:val="16"/>
              </w:rPr>
              <w:t xml:space="preserve"> </w:t>
            </w:r>
            <w:r>
              <w:rPr>
                <w:sz w:val="16"/>
              </w:rPr>
              <w:t>not later than 48 hours before the meeting.</w:t>
            </w:r>
          </w:p>
          <w:p w:rsidR="007711C7" w:rsidRDefault="007711C7" w:rsidP="003B0A30">
            <w:pPr>
              <w:numPr>
                <w:ilvl w:val="12"/>
                <w:numId w:val="0"/>
              </w:numPr>
              <w:ind w:left="360"/>
              <w:jc w:val="both"/>
              <w:rPr>
                <w:sz w:val="16"/>
              </w:rPr>
            </w:pPr>
          </w:p>
        </w:tc>
      </w:tr>
      <w:tr w:rsidR="007711C7" w:rsidTr="003B0A30">
        <w:tc>
          <w:tcPr>
            <w:tcW w:w="4698" w:type="dxa"/>
          </w:tcPr>
          <w:p w:rsidR="007711C7" w:rsidRDefault="007711C7" w:rsidP="003B0A30">
            <w:pPr>
              <w:numPr>
                <w:ilvl w:val="0"/>
                <w:numId w:val="2"/>
              </w:numPr>
              <w:jc w:val="both"/>
              <w:rPr>
                <w:sz w:val="16"/>
              </w:rPr>
            </w:pPr>
            <w:r>
              <w:rPr>
                <w:sz w:val="16"/>
              </w:rPr>
              <w:t>If this proxy form is returned without any indication as to how the proxy should vote, the proxy will be entitled to vote or abstain from voting as he/she thinks fit.</w:t>
            </w:r>
          </w:p>
        </w:tc>
        <w:tc>
          <w:tcPr>
            <w:tcW w:w="4500" w:type="dxa"/>
          </w:tcPr>
          <w:p w:rsidR="007711C7" w:rsidRDefault="007711C7" w:rsidP="003B0A30">
            <w:pPr>
              <w:numPr>
                <w:ilvl w:val="0"/>
                <w:numId w:val="1"/>
              </w:numPr>
              <w:jc w:val="both"/>
              <w:rPr>
                <w:sz w:val="16"/>
              </w:rPr>
            </w:pPr>
            <w:r>
              <w:rPr>
                <w:sz w:val="16"/>
              </w:rPr>
              <w:t>If two of more proxies attend the meeting, then that person attending the meeting whose name appears first on the proxy form, and whose name is not deleted shall be regarded as the validly appointed proxy.</w:t>
            </w:r>
          </w:p>
          <w:p w:rsidR="007711C7" w:rsidRDefault="007711C7" w:rsidP="003B0A30">
            <w:pPr>
              <w:numPr>
                <w:ilvl w:val="12"/>
                <w:numId w:val="0"/>
              </w:numPr>
              <w:ind w:left="360"/>
              <w:jc w:val="both"/>
              <w:rPr>
                <w:sz w:val="16"/>
              </w:rPr>
            </w:pPr>
          </w:p>
        </w:tc>
      </w:tr>
      <w:tr w:rsidR="007711C7" w:rsidTr="003B0A30">
        <w:tc>
          <w:tcPr>
            <w:tcW w:w="4698" w:type="dxa"/>
          </w:tcPr>
          <w:p w:rsidR="007711C7" w:rsidRDefault="007711C7" w:rsidP="003B0A30">
            <w:pPr>
              <w:numPr>
                <w:ilvl w:val="0"/>
                <w:numId w:val="2"/>
              </w:numPr>
              <w:jc w:val="both"/>
              <w:rPr>
                <w:sz w:val="16"/>
              </w:rPr>
            </w:pPr>
            <w:r>
              <w:rPr>
                <w:sz w:val="16"/>
              </w:rPr>
              <w:t>A minor must be assisted by his or her guardian.</w:t>
            </w:r>
          </w:p>
          <w:p w:rsidR="007711C7" w:rsidRDefault="007711C7" w:rsidP="003B0A30">
            <w:pPr>
              <w:jc w:val="both"/>
              <w:rPr>
                <w:sz w:val="16"/>
              </w:rPr>
            </w:pPr>
          </w:p>
        </w:tc>
        <w:tc>
          <w:tcPr>
            <w:tcW w:w="4500" w:type="dxa"/>
          </w:tcPr>
          <w:p w:rsidR="007711C7" w:rsidRDefault="007711C7" w:rsidP="003B0A30">
            <w:pPr>
              <w:jc w:val="both"/>
              <w:rPr>
                <w:sz w:val="16"/>
              </w:rPr>
            </w:pPr>
          </w:p>
        </w:tc>
      </w:tr>
    </w:tbl>
    <w:p w:rsidR="007711C7" w:rsidRDefault="007711C7" w:rsidP="007711C7">
      <w:pPr>
        <w:ind w:left="-180"/>
        <w:rPr>
          <w:sz w:val="18"/>
        </w:rPr>
      </w:pPr>
    </w:p>
    <w:p w:rsidR="007711C7" w:rsidRDefault="007711C7" w:rsidP="007711C7">
      <w:pPr>
        <w:ind w:left="-180"/>
        <w:jc w:val="center"/>
        <w:rPr>
          <w:sz w:val="12"/>
        </w:rPr>
      </w:pPr>
    </w:p>
    <w:p w:rsidR="007711C7" w:rsidRDefault="007711C7" w:rsidP="007711C7">
      <w:pPr>
        <w:ind w:left="-180"/>
        <w:jc w:val="center"/>
        <w:rPr>
          <w:sz w:val="18"/>
        </w:rPr>
      </w:pPr>
      <w:r>
        <w:rPr>
          <w:sz w:val="18"/>
        </w:rPr>
        <w:t>A proxy need not be a member of the company</w:t>
      </w:r>
    </w:p>
    <w:p w:rsidR="00301CBD" w:rsidRDefault="00301CBD">
      <w:bookmarkStart w:id="0" w:name="_GoBack"/>
      <w:bookmarkEnd w:id="0"/>
    </w:p>
    <w:sectPr w:rsidR="00301CBD" w:rsidSect="00AF5E8E">
      <w:footerReference w:type="default" r:id="rId8"/>
      <w:pgSz w:w="12240" w:h="15840"/>
      <w:pgMar w:top="432" w:right="1714" w:bottom="14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81" w:rsidRDefault="00365081" w:rsidP="0083626F">
      <w:r>
        <w:separator/>
      </w:r>
    </w:p>
  </w:endnote>
  <w:endnote w:type="continuationSeparator" w:id="0">
    <w:p w:rsidR="00365081" w:rsidRDefault="00365081" w:rsidP="0083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tique Olive">
    <w:altName w:val="Trebuchet M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01627"/>
      <w:docPartObj>
        <w:docPartGallery w:val="Page Numbers (Bottom of Page)"/>
        <w:docPartUnique/>
      </w:docPartObj>
    </w:sdtPr>
    <w:sdtEndPr/>
    <w:sdtContent>
      <w:p w:rsidR="0083626F" w:rsidRDefault="000E1FDB">
        <w:pPr>
          <w:pStyle w:val="Footer"/>
          <w:jc w:val="center"/>
        </w:pPr>
        <w:r>
          <w:fldChar w:fldCharType="begin"/>
        </w:r>
        <w:r w:rsidR="004A310D">
          <w:instrText xml:space="preserve"> PAGE   \* MERGEFORMAT </w:instrText>
        </w:r>
        <w:r>
          <w:fldChar w:fldCharType="separate"/>
        </w:r>
        <w:r w:rsidR="007A7BF2">
          <w:rPr>
            <w:noProof/>
          </w:rPr>
          <w:t>1</w:t>
        </w:r>
        <w:r>
          <w:rPr>
            <w:noProof/>
          </w:rPr>
          <w:fldChar w:fldCharType="end"/>
        </w:r>
      </w:p>
    </w:sdtContent>
  </w:sdt>
  <w:p w:rsidR="0083626F" w:rsidRDefault="00836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81" w:rsidRDefault="00365081" w:rsidP="0083626F">
      <w:r>
        <w:separator/>
      </w:r>
    </w:p>
  </w:footnote>
  <w:footnote w:type="continuationSeparator" w:id="0">
    <w:p w:rsidR="00365081" w:rsidRDefault="00365081" w:rsidP="00836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14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110165C"/>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C7"/>
    <w:rsid w:val="000124E1"/>
    <w:rsid w:val="00042A38"/>
    <w:rsid w:val="000554CD"/>
    <w:rsid w:val="000E1FDB"/>
    <w:rsid w:val="000F4BA8"/>
    <w:rsid w:val="0019312C"/>
    <w:rsid w:val="001E56B4"/>
    <w:rsid w:val="002544F2"/>
    <w:rsid w:val="00261124"/>
    <w:rsid w:val="00262C82"/>
    <w:rsid w:val="0028050B"/>
    <w:rsid w:val="00301CBD"/>
    <w:rsid w:val="00351063"/>
    <w:rsid w:val="00364864"/>
    <w:rsid w:val="00365081"/>
    <w:rsid w:val="00403E56"/>
    <w:rsid w:val="00445F66"/>
    <w:rsid w:val="004933B0"/>
    <w:rsid w:val="004A310D"/>
    <w:rsid w:val="004C5BBC"/>
    <w:rsid w:val="004D0DBF"/>
    <w:rsid w:val="004F2AFD"/>
    <w:rsid w:val="00565A7D"/>
    <w:rsid w:val="0059525B"/>
    <w:rsid w:val="00596F38"/>
    <w:rsid w:val="00687489"/>
    <w:rsid w:val="006A5EE6"/>
    <w:rsid w:val="006B68B8"/>
    <w:rsid w:val="007465B6"/>
    <w:rsid w:val="007573E5"/>
    <w:rsid w:val="007711C7"/>
    <w:rsid w:val="007A7BF2"/>
    <w:rsid w:val="00833DEB"/>
    <w:rsid w:val="0083626F"/>
    <w:rsid w:val="008F0332"/>
    <w:rsid w:val="00903822"/>
    <w:rsid w:val="00903D6E"/>
    <w:rsid w:val="00916634"/>
    <w:rsid w:val="00964987"/>
    <w:rsid w:val="00986E9B"/>
    <w:rsid w:val="00A17DE0"/>
    <w:rsid w:val="00AB005D"/>
    <w:rsid w:val="00AF5E8E"/>
    <w:rsid w:val="00C01BDA"/>
    <w:rsid w:val="00C25EB6"/>
    <w:rsid w:val="00CA791C"/>
    <w:rsid w:val="00CD0F84"/>
    <w:rsid w:val="00D376A1"/>
    <w:rsid w:val="00D97F7D"/>
    <w:rsid w:val="00DE4A0C"/>
    <w:rsid w:val="00E00F9D"/>
    <w:rsid w:val="00E20E20"/>
    <w:rsid w:val="00E23354"/>
    <w:rsid w:val="00E51FD4"/>
    <w:rsid w:val="00F14F88"/>
    <w:rsid w:val="00F168B7"/>
    <w:rsid w:val="00F60D6F"/>
    <w:rsid w:val="00FA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8E3B"/>
  <w15:docId w15:val="{054883AB-7165-456B-8D5F-2E38DB58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1C7"/>
    <w:pPr>
      <w:spacing w:after="0" w:line="240" w:lineRule="auto"/>
    </w:pPr>
    <w:rPr>
      <w:rFonts w:ascii="Antique Olive" w:eastAsia="Times New Roman" w:hAnsi="Antique Olive" w:cs="Times New Roman"/>
      <w:sz w:val="20"/>
      <w:szCs w:val="20"/>
      <w:lang w:val="en-US"/>
    </w:rPr>
  </w:style>
  <w:style w:type="paragraph" w:styleId="Heading1">
    <w:name w:val="heading 1"/>
    <w:basedOn w:val="Normal"/>
    <w:next w:val="Normal"/>
    <w:link w:val="Heading1Char"/>
    <w:qFormat/>
    <w:rsid w:val="007711C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1C7"/>
    <w:rPr>
      <w:rFonts w:ascii="Antique Olive" w:eastAsia="Times New Roman" w:hAnsi="Antique Olive" w:cs="Times New Roman"/>
      <w:sz w:val="24"/>
      <w:szCs w:val="20"/>
      <w:lang w:val="en-US"/>
    </w:rPr>
  </w:style>
  <w:style w:type="paragraph" w:styleId="Title">
    <w:name w:val="Title"/>
    <w:basedOn w:val="Normal"/>
    <w:link w:val="TitleChar"/>
    <w:qFormat/>
    <w:rsid w:val="007711C7"/>
    <w:pPr>
      <w:jc w:val="center"/>
    </w:pPr>
    <w:rPr>
      <w:sz w:val="36"/>
    </w:rPr>
  </w:style>
  <w:style w:type="character" w:customStyle="1" w:styleId="TitleChar">
    <w:name w:val="Title Char"/>
    <w:basedOn w:val="DefaultParagraphFont"/>
    <w:link w:val="Title"/>
    <w:rsid w:val="007711C7"/>
    <w:rPr>
      <w:rFonts w:ascii="Antique Olive" w:eastAsia="Times New Roman" w:hAnsi="Antique Olive" w:cs="Times New Roman"/>
      <w:sz w:val="36"/>
      <w:szCs w:val="20"/>
      <w:lang w:val="en-US"/>
    </w:rPr>
  </w:style>
  <w:style w:type="paragraph" w:styleId="Subtitle">
    <w:name w:val="Subtitle"/>
    <w:basedOn w:val="Normal"/>
    <w:link w:val="SubtitleChar"/>
    <w:qFormat/>
    <w:rsid w:val="007711C7"/>
    <w:pPr>
      <w:jc w:val="center"/>
    </w:pPr>
    <w:rPr>
      <w:sz w:val="36"/>
    </w:rPr>
  </w:style>
  <w:style w:type="character" w:customStyle="1" w:styleId="SubtitleChar">
    <w:name w:val="Subtitle Char"/>
    <w:basedOn w:val="DefaultParagraphFont"/>
    <w:link w:val="Subtitle"/>
    <w:rsid w:val="007711C7"/>
    <w:rPr>
      <w:rFonts w:ascii="Antique Olive" w:eastAsia="Times New Roman" w:hAnsi="Antique Olive" w:cs="Times New Roman"/>
      <w:sz w:val="36"/>
      <w:szCs w:val="20"/>
      <w:lang w:val="en-US"/>
    </w:rPr>
  </w:style>
  <w:style w:type="paragraph" w:styleId="ListParagraph">
    <w:name w:val="List Paragraph"/>
    <w:basedOn w:val="Normal"/>
    <w:uiPriority w:val="34"/>
    <w:qFormat/>
    <w:rsid w:val="00596F38"/>
    <w:pPr>
      <w:ind w:left="720"/>
      <w:contextualSpacing/>
    </w:pPr>
  </w:style>
  <w:style w:type="paragraph" w:styleId="Header">
    <w:name w:val="header"/>
    <w:basedOn w:val="Normal"/>
    <w:link w:val="HeaderChar"/>
    <w:uiPriority w:val="99"/>
    <w:semiHidden/>
    <w:unhideWhenUsed/>
    <w:rsid w:val="0083626F"/>
    <w:pPr>
      <w:tabs>
        <w:tab w:val="center" w:pos="4513"/>
        <w:tab w:val="right" w:pos="9026"/>
      </w:tabs>
    </w:pPr>
  </w:style>
  <w:style w:type="character" w:customStyle="1" w:styleId="HeaderChar">
    <w:name w:val="Header Char"/>
    <w:basedOn w:val="DefaultParagraphFont"/>
    <w:link w:val="Header"/>
    <w:uiPriority w:val="99"/>
    <w:semiHidden/>
    <w:rsid w:val="0083626F"/>
    <w:rPr>
      <w:rFonts w:ascii="Antique Olive" w:eastAsia="Times New Roman" w:hAnsi="Antique Olive" w:cs="Times New Roman"/>
      <w:sz w:val="20"/>
      <w:szCs w:val="20"/>
      <w:lang w:val="en-US"/>
    </w:rPr>
  </w:style>
  <w:style w:type="paragraph" w:styleId="Footer">
    <w:name w:val="footer"/>
    <w:basedOn w:val="Normal"/>
    <w:link w:val="FooterChar"/>
    <w:uiPriority w:val="99"/>
    <w:unhideWhenUsed/>
    <w:rsid w:val="0083626F"/>
    <w:pPr>
      <w:tabs>
        <w:tab w:val="center" w:pos="4513"/>
        <w:tab w:val="right" w:pos="9026"/>
      </w:tabs>
    </w:pPr>
  </w:style>
  <w:style w:type="character" w:customStyle="1" w:styleId="FooterChar">
    <w:name w:val="Footer Char"/>
    <w:basedOn w:val="DefaultParagraphFont"/>
    <w:link w:val="Footer"/>
    <w:uiPriority w:val="99"/>
    <w:rsid w:val="0083626F"/>
    <w:rPr>
      <w:rFonts w:ascii="Antique Olive" w:eastAsia="Times New Roman" w:hAnsi="Antique Olive" w:cs="Times New Roman"/>
      <w:sz w:val="20"/>
      <w:szCs w:val="20"/>
      <w:lang w:val="en-US"/>
    </w:rPr>
  </w:style>
  <w:style w:type="paragraph" w:styleId="BalloonText">
    <w:name w:val="Balloon Text"/>
    <w:basedOn w:val="Normal"/>
    <w:link w:val="BalloonTextChar"/>
    <w:uiPriority w:val="99"/>
    <w:semiHidden/>
    <w:unhideWhenUsed/>
    <w:rsid w:val="00833DEB"/>
    <w:rPr>
      <w:rFonts w:ascii="Tahoma" w:hAnsi="Tahoma" w:cs="Tahoma"/>
      <w:sz w:val="16"/>
      <w:szCs w:val="16"/>
    </w:rPr>
  </w:style>
  <w:style w:type="character" w:customStyle="1" w:styleId="BalloonTextChar">
    <w:name w:val="Balloon Text Char"/>
    <w:basedOn w:val="DefaultParagraphFont"/>
    <w:link w:val="BalloonText"/>
    <w:uiPriority w:val="99"/>
    <w:semiHidden/>
    <w:rsid w:val="00833DE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gchibesakunda</dc:creator>
  <cp:lastModifiedBy>Cosmas</cp:lastModifiedBy>
  <cp:revision>2</cp:revision>
  <dcterms:created xsi:type="dcterms:W3CDTF">2017-05-30T08:49:00Z</dcterms:created>
  <dcterms:modified xsi:type="dcterms:W3CDTF">2017-05-30T08:49:00Z</dcterms:modified>
</cp:coreProperties>
</file>